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8"/>
        <w:ind w:left="7724"/>
      </w:pPr>
      <w:r>
        <w:rPr/>
        <w:t>Додаток</w:t>
      </w:r>
      <w:r>
        <w:rPr>
          <w:spacing w:val="15"/>
        </w:rPr>
        <w:t> </w:t>
      </w:r>
      <w:r>
        <w:rPr>
          <w:spacing w:val="-10"/>
        </w:rPr>
        <w:t>2</w:t>
      </w:r>
    </w:p>
    <w:p>
      <w:pPr>
        <w:spacing w:after="0"/>
        <w:sectPr>
          <w:type w:val="continuous"/>
          <w:pgSz w:w="15840" w:h="12240" w:orient="landscape"/>
          <w:pgMar w:top="680" w:bottom="280" w:left="2200" w:right="19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  <w:spacing w:before="178"/>
      </w:pPr>
      <w:r>
        <w:rPr>
          <w:spacing w:val="-2"/>
        </w:rPr>
        <w:t>ФІНАНСУВАННЯ</w:t>
      </w:r>
    </w:p>
    <w:p>
      <w:pPr>
        <w:pStyle w:val="Title"/>
        <w:ind w:left="4661"/>
      </w:pPr>
      <w:r>
        <w:rPr/>
        <w:t>міського</w:t>
      </w:r>
      <w:r>
        <w:rPr>
          <w:spacing w:val="-8"/>
        </w:rPr>
        <w:t> </w:t>
      </w:r>
      <w:r>
        <w:rPr/>
        <w:t>бюджету</w:t>
      </w:r>
      <w:r>
        <w:rPr>
          <w:spacing w:val="-10"/>
        </w:rPr>
        <w:t> </w:t>
      </w:r>
      <w:r>
        <w:rPr/>
        <w:t>на</w:t>
      </w:r>
      <w:r>
        <w:rPr>
          <w:spacing w:val="-1"/>
        </w:rPr>
        <w:t> </w:t>
      </w:r>
      <w:r>
        <w:rPr/>
        <w:t>2019 </w:t>
      </w:r>
      <w:r>
        <w:rPr>
          <w:spacing w:val="-5"/>
        </w:rPr>
        <w:t>рік</w:t>
      </w:r>
    </w:p>
    <w:p>
      <w:pPr>
        <w:spacing w:line="240" w:lineRule="auto"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312" w:val="left" w:leader="none"/>
          <w:tab w:pos="1639" w:val="left" w:leader="none"/>
          <w:tab w:pos="2851" w:val="left" w:leader="none"/>
          <w:tab w:pos="3353" w:val="left" w:leader="none"/>
        </w:tabs>
        <w:spacing w:line="285" w:lineRule="auto" w:before="0"/>
        <w:ind w:left="593" w:right="208" w:firstLine="0"/>
        <w:jc w:val="left"/>
        <w:rPr>
          <w:sz w:val="13"/>
        </w:rPr>
      </w:pPr>
      <w:r>
        <w:rPr>
          <w:w w:val="105"/>
          <w:sz w:val="13"/>
        </w:rPr>
        <w:t>до рішення </w:t>
      </w:r>
      <w:r>
        <w:rPr>
          <w:sz w:val="13"/>
          <w:u w:val="single"/>
        </w:rPr>
        <w:tab/>
        <w:tab/>
      </w:r>
      <w:r>
        <w:rPr>
          <w:w w:val="105"/>
          <w:sz w:val="13"/>
        </w:rPr>
        <w:t>сесії</w:t>
      </w:r>
      <w:r>
        <w:rPr>
          <w:spacing w:val="9"/>
          <w:w w:val="105"/>
          <w:sz w:val="13"/>
        </w:rPr>
        <w:t> </w:t>
      </w:r>
      <w:r>
        <w:rPr>
          <w:w w:val="105"/>
          <w:sz w:val="13"/>
        </w:rPr>
        <w:t>Мелітопольської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міської</w:t>
      </w:r>
      <w:r>
        <w:rPr>
          <w:spacing w:val="-9"/>
          <w:w w:val="105"/>
          <w:sz w:val="13"/>
        </w:rPr>
        <w:t> </w:t>
      </w:r>
      <w:r>
        <w:rPr>
          <w:w w:val="105"/>
          <w:sz w:val="13"/>
        </w:rPr>
        <w:t>ради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Запорізької</w:t>
      </w:r>
      <w:r>
        <w:rPr>
          <w:spacing w:val="40"/>
          <w:w w:val="105"/>
          <w:sz w:val="13"/>
        </w:rPr>
        <w:t> </w:t>
      </w:r>
      <w:r>
        <w:rPr>
          <w:w w:val="105"/>
          <w:sz w:val="13"/>
        </w:rPr>
        <w:t>області</w:t>
      </w:r>
      <w:r>
        <w:rPr>
          <w:spacing w:val="-6"/>
          <w:w w:val="105"/>
          <w:sz w:val="13"/>
        </w:rPr>
        <w:t> </w:t>
      </w:r>
      <w:r>
        <w:rPr>
          <w:sz w:val="13"/>
          <w:u w:val="single"/>
        </w:rPr>
        <w:tab/>
      </w:r>
      <w:r>
        <w:rPr>
          <w:w w:val="105"/>
          <w:sz w:val="13"/>
        </w:rPr>
        <w:t>скликання від </w:t>
      </w:r>
      <w:r>
        <w:rPr>
          <w:sz w:val="13"/>
          <w:u w:val="single"/>
        </w:rPr>
        <w:tab/>
      </w:r>
      <w:r>
        <w:rPr>
          <w:spacing w:val="-10"/>
          <w:w w:val="105"/>
          <w:sz w:val="13"/>
        </w:rPr>
        <w:t>№</w:t>
      </w:r>
      <w:r>
        <w:rPr>
          <w:sz w:val="13"/>
          <w:u w:val="single"/>
        </w:rPr>
        <w:tab/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0" w:right="1144" w:firstLine="0"/>
        <w:jc w:val="right"/>
        <w:rPr>
          <w:sz w:val="17"/>
        </w:rPr>
      </w:pPr>
      <w:r>
        <w:rPr>
          <w:spacing w:val="-4"/>
          <w:w w:val="105"/>
          <w:sz w:val="17"/>
        </w:rPr>
        <w:t>грн.</w:t>
      </w:r>
    </w:p>
    <w:p>
      <w:pPr>
        <w:spacing w:after="0"/>
        <w:jc w:val="right"/>
        <w:rPr>
          <w:sz w:val="17"/>
        </w:rPr>
        <w:sectPr>
          <w:type w:val="continuous"/>
          <w:pgSz w:w="15840" w:h="12240" w:orient="landscape"/>
          <w:pgMar w:top="680" w:bottom="280" w:left="2200" w:right="1920"/>
          <w:cols w:num="2" w:equalWidth="0">
            <w:col w:w="7087" w:space="40"/>
            <w:col w:w="4593"/>
          </w:cols>
        </w:sectPr>
      </w:pPr>
    </w:p>
    <w:tbl>
      <w:tblPr>
        <w:tblW w:w="0" w:type="auto"/>
        <w:jc w:val="left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5387"/>
        <w:gridCol w:w="1268"/>
        <w:gridCol w:w="1235"/>
        <w:gridCol w:w="1316"/>
        <w:gridCol w:w="1369"/>
      </w:tblGrid>
      <w:tr>
        <w:trPr>
          <w:trHeight w:val="191" w:hRule="atLeast"/>
        </w:trPr>
        <w:tc>
          <w:tcPr>
            <w:tcW w:w="927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171" w:right="16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Код</w:t>
            </w:r>
          </w:p>
        </w:tc>
        <w:tc>
          <w:tcPr>
            <w:tcW w:w="5387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Найменування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z w:val="16"/>
              </w:rPr>
              <w:t>згідно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з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Класифікацією</w:t>
            </w:r>
            <w:r>
              <w:rPr>
                <w:b/>
                <w:spacing w:val="16"/>
                <w:sz w:val="16"/>
              </w:rPr>
              <w:t> </w:t>
            </w:r>
            <w:r>
              <w:rPr>
                <w:b/>
                <w:sz w:val="16"/>
              </w:rPr>
              <w:t>фінансування</w:t>
            </w:r>
            <w:r>
              <w:rPr>
                <w:b/>
                <w:spacing w:val="12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бюджету</w:t>
            </w:r>
          </w:p>
        </w:tc>
        <w:tc>
          <w:tcPr>
            <w:tcW w:w="1268" w:type="dxa"/>
            <w:vMerge w:val="restart"/>
          </w:tcPr>
          <w:p>
            <w:pPr>
              <w:pStyle w:val="TableParagraph"/>
              <w:spacing w:line="240" w:lineRule="auto" w:before="4"/>
              <w:jc w:val="left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37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Усього</w:t>
            </w:r>
          </w:p>
        </w:tc>
        <w:tc>
          <w:tcPr>
            <w:tcW w:w="1235" w:type="dxa"/>
            <w:vMerge w:val="restart"/>
          </w:tcPr>
          <w:p>
            <w:pPr>
              <w:pStyle w:val="TableParagraph"/>
              <w:spacing w:line="240" w:lineRule="auto" w:before="2"/>
              <w:jc w:val="left"/>
              <w:rPr>
                <w:sz w:val="16"/>
              </w:rPr>
            </w:pPr>
          </w:p>
          <w:p>
            <w:pPr>
              <w:pStyle w:val="TableParagraph"/>
              <w:spacing w:line="268" w:lineRule="auto"/>
              <w:ind w:left="433" w:hanging="21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Загальний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фонд</w:t>
            </w:r>
          </w:p>
        </w:tc>
        <w:tc>
          <w:tcPr>
            <w:tcW w:w="2685" w:type="dxa"/>
            <w:gridSpan w:val="2"/>
          </w:tcPr>
          <w:p>
            <w:pPr>
              <w:pStyle w:val="TableParagraph"/>
              <w:spacing w:line="171" w:lineRule="exact"/>
              <w:ind w:left="64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Спеціальний</w:t>
            </w:r>
            <w:r>
              <w:rPr>
                <w:b/>
                <w:spacing w:val="30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фонд</w:t>
            </w:r>
          </w:p>
        </w:tc>
      </w:tr>
      <w:tr>
        <w:trPr>
          <w:trHeight w:val="570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spacing w:line="240" w:lineRule="auto"/>
              <w:jc w:val="left"/>
              <w:rPr>
                <w:sz w:val="17"/>
              </w:rPr>
            </w:pPr>
          </w:p>
          <w:p>
            <w:pPr>
              <w:pStyle w:val="TableParagraph"/>
              <w:spacing w:line="240" w:lineRule="auto"/>
              <w:ind w:left="41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усього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1"/>
              <w:jc w:val="left"/>
              <w:rPr>
                <w:sz w:val="11"/>
              </w:rPr>
            </w:pPr>
          </w:p>
          <w:p>
            <w:pPr>
              <w:pStyle w:val="TableParagraph"/>
              <w:spacing w:line="285" w:lineRule="auto"/>
              <w:ind w:left="403" w:right="36" w:hanging="346"/>
              <w:jc w:val="left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тому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числі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бюджет</w:t>
            </w:r>
            <w:r>
              <w:rPr>
                <w:b/>
                <w:spacing w:val="40"/>
                <w:w w:val="105"/>
                <w:sz w:val="13"/>
              </w:rPr>
              <w:t> </w:t>
            </w:r>
            <w:r>
              <w:rPr>
                <w:b/>
                <w:spacing w:val="-2"/>
                <w:w w:val="105"/>
                <w:sz w:val="13"/>
              </w:rPr>
              <w:t>розвитку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1</w:t>
            </w:r>
          </w:p>
        </w:tc>
        <w:tc>
          <w:tcPr>
            <w:tcW w:w="5387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4"/>
                <w:sz w:val="17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ind w:left="24"/>
              <w:rPr>
                <w:sz w:val="17"/>
              </w:rPr>
            </w:pPr>
            <w:r>
              <w:rPr>
                <w:w w:val="104"/>
                <w:sz w:val="17"/>
              </w:rPr>
              <w:t>3</w:t>
            </w:r>
          </w:p>
        </w:tc>
        <w:tc>
          <w:tcPr>
            <w:tcW w:w="1316" w:type="dxa"/>
          </w:tcPr>
          <w:p>
            <w:pPr>
              <w:pStyle w:val="TableParagraph"/>
              <w:ind w:left="18"/>
              <w:rPr>
                <w:sz w:val="17"/>
              </w:rPr>
            </w:pPr>
            <w:r>
              <w:rPr>
                <w:w w:val="104"/>
                <w:sz w:val="17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22"/>
              <w:rPr>
                <w:sz w:val="17"/>
              </w:rPr>
            </w:pPr>
            <w:r>
              <w:rPr>
                <w:w w:val="104"/>
                <w:sz w:val="17"/>
              </w:rPr>
              <w:t>5</w:t>
            </w:r>
          </w:p>
        </w:tc>
      </w:tr>
      <w:tr>
        <w:trPr>
          <w:trHeight w:val="378" w:hRule="atLeast"/>
        </w:trPr>
        <w:tc>
          <w:tcPr>
            <w:tcW w:w="11502" w:type="dxa"/>
            <w:gridSpan w:val="6"/>
          </w:tcPr>
          <w:p>
            <w:pPr>
              <w:pStyle w:val="TableParagraph"/>
              <w:spacing w:line="240" w:lineRule="auto" w:before="86"/>
              <w:ind w:left="3462" w:right="34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Фінансування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бюджету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за</w:t>
            </w:r>
            <w:r>
              <w:rPr>
                <w:b/>
                <w:spacing w:val="4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типом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кредитора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200000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Внутрішнє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56.542.485</w:t>
            </w:r>
          </w:p>
        </w:tc>
        <w:tc>
          <w:tcPr>
            <w:tcW w:w="1235" w:type="dxa"/>
          </w:tcPr>
          <w:p>
            <w:pPr>
              <w:pStyle w:val="TableParagraph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124.705.383</w:t>
            </w:r>
          </w:p>
        </w:tc>
        <w:tc>
          <w:tcPr>
            <w:tcW w:w="1316" w:type="dxa"/>
          </w:tcPr>
          <w:p>
            <w:pPr>
              <w:pStyle w:val="TableParagraph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181.247.868</w:t>
            </w:r>
          </w:p>
        </w:tc>
        <w:tc>
          <w:tcPr>
            <w:tcW w:w="1369" w:type="dxa"/>
          </w:tcPr>
          <w:p>
            <w:pPr>
              <w:pStyle w:val="TableParagraph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180.992.486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 рахунок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банківських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установ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235" w:type="dxa"/>
          </w:tcPr>
          <w:p>
            <w:pPr>
              <w:pStyle w:val="TableParagraph"/>
              <w:ind w:left="5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369" w:type="dxa"/>
          </w:tcPr>
          <w:p>
            <w:pPr>
              <w:pStyle w:val="TableParagraph"/>
              <w:ind w:left="27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202200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рахунок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інших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банків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27.896.025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202210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Одержано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</w:tr>
      <w:tr>
        <w:trPr>
          <w:trHeight w:val="206" w:hRule="atLeast"/>
        </w:trPr>
        <w:tc>
          <w:tcPr>
            <w:tcW w:w="927" w:type="dxa"/>
          </w:tcPr>
          <w:p>
            <w:pPr>
              <w:pStyle w:val="TableParagraph"/>
              <w:spacing w:line="182" w:lineRule="exact" w:before="4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202220</w:t>
            </w:r>
          </w:p>
        </w:tc>
        <w:tc>
          <w:tcPr>
            <w:tcW w:w="5387" w:type="dxa"/>
          </w:tcPr>
          <w:p>
            <w:pPr>
              <w:pStyle w:val="TableParagraph"/>
              <w:spacing w:line="182" w:lineRule="exact" w:before="4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Погашено</w:t>
            </w:r>
            <w:r>
              <w:rPr>
                <w:spacing w:val="1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 w:before="4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235" w:type="dxa"/>
          </w:tcPr>
          <w:p>
            <w:pPr>
              <w:pStyle w:val="TableParagraph"/>
              <w:spacing w:line="182" w:lineRule="exact" w:before="4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spacing w:line="182" w:lineRule="exact" w:before="4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369" w:type="dxa"/>
          </w:tcPr>
          <w:p>
            <w:pPr>
              <w:pStyle w:val="TableParagraph"/>
              <w:spacing w:line="182" w:lineRule="exact" w:before="4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</w:tr>
      <w:tr>
        <w:trPr>
          <w:trHeight w:val="200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рахунок</w:t>
            </w:r>
            <w:r>
              <w:rPr>
                <w:spacing w:val="-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зміни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залишків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коштів</w:t>
            </w:r>
            <w:r>
              <w:rPr>
                <w:spacing w:val="-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бюджетів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28.646.460</w:t>
            </w:r>
          </w:p>
        </w:tc>
        <w:tc>
          <w:tcPr>
            <w:tcW w:w="1235" w:type="dxa"/>
          </w:tcPr>
          <w:p>
            <w:pPr>
              <w:pStyle w:val="TableParagraph"/>
              <w:ind w:left="121" w:right="109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124.705.383</w:t>
            </w:r>
          </w:p>
        </w:tc>
        <w:tc>
          <w:tcPr>
            <w:tcW w:w="1316" w:type="dxa"/>
          </w:tcPr>
          <w:p>
            <w:pPr>
              <w:pStyle w:val="TableParagraph"/>
              <w:ind w:right="189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153.351.843</w:t>
            </w:r>
          </w:p>
        </w:tc>
        <w:tc>
          <w:tcPr>
            <w:tcW w:w="1369" w:type="dxa"/>
          </w:tcPr>
          <w:p>
            <w:pPr>
              <w:pStyle w:val="TableParagraph"/>
              <w:ind w:left="22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153.096.461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початок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28.893.076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20.431.816</w:t>
            </w:r>
          </w:p>
        </w:tc>
        <w:tc>
          <w:tcPr>
            <w:tcW w:w="1316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8.461.260</w:t>
            </w:r>
          </w:p>
        </w:tc>
        <w:tc>
          <w:tcPr>
            <w:tcW w:w="1369" w:type="dxa"/>
          </w:tcPr>
          <w:p>
            <w:pPr>
              <w:pStyle w:val="TableParagraph"/>
              <w:ind w:left="30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8.018.197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208200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кінець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0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246.616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51.738</w:t>
            </w:r>
          </w:p>
        </w:tc>
        <w:tc>
          <w:tcPr>
            <w:tcW w:w="1316" w:type="dxa"/>
          </w:tcPr>
          <w:p>
            <w:pPr>
              <w:pStyle w:val="TableParagraph"/>
              <w:ind w:left="34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194.878</w:t>
            </w:r>
          </w:p>
        </w:tc>
        <w:tc>
          <w:tcPr>
            <w:tcW w:w="1369" w:type="dxa"/>
          </w:tcPr>
          <w:p>
            <w:pPr>
              <w:pStyle w:val="TableParagraph"/>
              <w:ind w:left="449" w:right="4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7.197</w:t>
            </w:r>
          </w:p>
        </w:tc>
      </w:tr>
      <w:tr>
        <w:trPr>
          <w:trHeight w:val="417" w:hRule="atLeast"/>
        </w:trPr>
        <w:tc>
          <w:tcPr>
            <w:tcW w:w="927" w:type="dxa"/>
          </w:tcPr>
          <w:p>
            <w:pPr>
              <w:pStyle w:val="TableParagraph"/>
              <w:spacing w:line="240" w:lineRule="auto" w:before="109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208400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0" w:lineRule="exact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Кошти,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що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передаються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із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загального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фонду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бюджету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бюджету</w:t>
            </w:r>
          </w:p>
          <w:p>
            <w:pPr>
              <w:pStyle w:val="TableParagraph"/>
              <w:spacing w:line="182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(спеціального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фонду)</w:t>
            </w:r>
          </w:p>
        </w:tc>
        <w:tc>
          <w:tcPr>
            <w:tcW w:w="1268" w:type="dxa"/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82" w:lineRule="exact" w:before="1"/>
              <w:ind w:left="12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 w:before="109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145.085.461</w:t>
            </w:r>
          </w:p>
        </w:tc>
        <w:tc>
          <w:tcPr>
            <w:tcW w:w="1316" w:type="dxa"/>
          </w:tcPr>
          <w:p>
            <w:pPr>
              <w:pStyle w:val="TableParagraph"/>
              <w:spacing w:line="240" w:lineRule="auto" w:before="109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145.085.461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 w:before="109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145.085.461</w:t>
            </w:r>
          </w:p>
        </w:tc>
      </w:tr>
      <w:tr>
        <w:trPr>
          <w:trHeight w:val="201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300000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Зовнішнє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0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301000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Позики,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надані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міжнародними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фінансовими</w:t>
            </w:r>
            <w:r>
              <w:rPr>
                <w:spacing w:val="27"/>
                <w:sz w:val="17"/>
              </w:rPr>
              <w:t> </w:t>
            </w:r>
            <w:r>
              <w:rPr>
                <w:spacing w:val="-2"/>
                <w:sz w:val="17"/>
              </w:rPr>
              <w:t>організаціями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0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301100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Одержано</w:t>
            </w:r>
            <w:r>
              <w:rPr>
                <w:spacing w:val="24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позик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27"/>
              <w:rPr>
                <w:sz w:val="17"/>
              </w:rPr>
            </w:pPr>
            <w:r>
              <w:rPr>
                <w:w w:val="104"/>
                <w:sz w:val="17"/>
              </w:rPr>
              <w:t>х</w:t>
            </w:r>
          </w:p>
        </w:tc>
        <w:tc>
          <w:tcPr>
            <w:tcW w:w="538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Загальне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71.422.485</w:t>
            </w:r>
          </w:p>
        </w:tc>
        <w:tc>
          <w:tcPr>
            <w:tcW w:w="1235" w:type="dxa"/>
          </w:tcPr>
          <w:p>
            <w:pPr>
              <w:pStyle w:val="TableParagraph"/>
              <w:ind w:left="121" w:right="114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124.705.383</w:t>
            </w:r>
          </w:p>
        </w:tc>
        <w:tc>
          <w:tcPr>
            <w:tcW w:w="1316" w:type="dxa"/>
          </w:tcPr>
          <w:p>
            <w:pPr>
              <w:pStyle w:val="TableParagraph"/>
              <w:ind w:right="18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196.127.868</w:t>
            </w:r>
          </w:p>
        </w:tc>
        <w:tc>
          <w:tcPr>
            <w:tcW w:w="1369" w:type="dxa"/>
          </w:tcPr>
          <w:p>
            <w:pPr>
              <w:pStyle w:val="TableParagraph"/>
              <w:ind w:left="22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195.872.486</w:t>
            </w:r>
          </w:p>
        </w:tc>
      </w:tr>
      <w:tr>
        <w:trPr>
          <w:trHeight w:val="201" w:hRule="atLeast"/>
        </w:trPr>
        <w:tc>
          <w:tcPr>
            <w:tcW w:w="11502" w:type="dxa"/>
            <w:gridSpan w:val="6"/>
          </w:tcPr>
          <w:p>
            <w:pPr>
              <w:pStyle w:val="TableParagraph"/>
              <w:ind w:left="3463" w:right="342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Фінансування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бюджету</w:t>
            </w:r>
            <w:r>
              <w:rPr>
                <w:b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за</w:t>
            </w:r>
            <w:r>
              <w:rPr>
                <w:b/>
                <w:spacing w:val="5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типом</w:t>
            </w:r>
            <w:r>
              <w:rPr>
                <w:b/>
                <w:spacing w:val="2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боргового</w:t>
            </w:r>
            <w:r>
              <w:rPr>
                <w:b/>
                <w:spacing w:val="-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зобов"язання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400000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 за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борговими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операціями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42.776.025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42.776.025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42.776.025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Внутрішні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запозичення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401102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зобов"язання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37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  <w:tc>
          <w:tcPr>
            <w:tcW w:w="1369" w:type="dxa"/>
          </w:tcPr>
          <w:p>
            <w:pPr>
              <w:pStyle w:val="TableParagraph"/>
              <w:ind w:left="274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27.898.008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401200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Зовнішні</w:t>
            </w:r>
            <w:r>
              <w:rPr>
                <w:spacing w:val="9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запозичення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401202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зобов"язання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right="252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  <w:tc>
          <w:tcPr>
            <w:tcW w:w="1369" w:type="dxa"/>
          </w:tcPr>
          <w:p>
            <w:pPr>
              <w:pStyle w:val="TableParagraph"/>
              <w:ind w:left="259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14.880.000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spacing w:line="182" w:lineRule="exact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402000</w:t>
            </w:r>
          </w:p>
        </w:tc>
        <w:tc>
          <w:tcPr>
            <w:tcW w:w="5387" w:type="dxa"/>
          </w:tcPr>
          <w:p>
            <w:pPr>
              <w:pStyle w:val="TableParagraph"/>
              <w:spacing w:line="182" w:lineRule="exact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Погашення</w:t>
            </w:r>
          </w:p>
        </w:tc>
        <w:tc>
          <w:tcPr>
            <w:tcW w:w="1268" w:type="dxa"/>
          </w:tcPr>
          <w:p>
            <w:pPr>
              <w:pStyle w:val="TableParagraph"/>
              <w:spacing w:line="182" w:lineRule="exact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235" w:type="dxa"/>
          </w:tcPr>
          <w:p>
            <w:pPr>
              <w:pStyle w:val="TableParagraph"/>
              <w:spacing w:line="182" w:lineRule="exact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spacing w:line="182" w:lineRule="exact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369" w:type="dxa"/>
          </w:tcPr>
          <w:p>
            <w:pPr>
              <w:pStyle w:val="TableParagraph"/>
              <w:spacing w:line="182" w:lineRule="exact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402100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Внутрішні</w:t>
            </w:r>
            <w:r>
              <w:rPr>
                <w:spacing w:val="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запозичення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369" w:type="dxa"/>
          </w:tcPr>
          <w:p>
            <w:pPr>
              <w:pStyle w:val="TableParagraph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</w:tr>
      <w:tr>
        <w:trPr>
          <w:trHeight w:val="200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402102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Середньострокові</w:t>
            </w:r>
            <w:r>
              <w:rPr>
                <w:spacing w:val="28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зобов"язання</w:t>
            </w:r>
          </w:p>
        </w:tc>
        <w:tc>
          <w:tcPr>
            <w:tcW w:w="1268" w:type="dxa"/>
          </w:tcPr>
          <w:p>
            <w:pPr>
              <w:pStyle w:val="TableParagraph"/>
              <w:ind w:left="217" w:right="210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235" w:type="dxa"/>
          </w:tcPr>
          <w:p>
            <w:pPr>
              <w:pStyle w:val="TableParagraph"/>
              <w:ind w:right="21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316" w:type="dxa"/>
          </w:tcPr>
          <w:p>
            <w:pPr>
              <w:pStyle w:val="TableParagraph"/>
              <w:ind w:left="408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  <w:tc>
          <w:tcPr>
            <w:tcW w:w="1369" w:type="dxa"/>
          </w:tcPr>
          <w:p>
            <w:pPr>
              <w:pStyle w:val="TableParagraph"/>
              <w:ind w:left="437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sz w:val="17"/>
              </w:rPr>
              <w:t>1.983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600000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Фінансування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за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активними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операціями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28.646.460</w:t>
            </w:r>
          </w:p>
        </w:tc>
        <w:tc>
          <w:tcPr>
            <w:tcW w:w="1235" w:type="dxa"/>
          </w:tcPr>
          <w:p>
            <w:pPr>
              <w:pStyle w:val="TableParagraph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124.705.383</w:t>
            </w:r>
          </w:p>
        </w:tc>
        <w:tc>
          <w:tcPr>
            <w:tcW w:w="1316" w:type="dxa"/>
          </w:tcPr>
          <w:p>
            <w:pPr>
              <w:pStyle w:val="TableParagraph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153.351.843</w:t>
            </w:r>
          </w:p>
        </w:tc>
        <w:tc>
          <w:tcPr>
            <w:tcW w:w="1369" w:type="dxa"/>
          </w:tcPr>
          <w:p>
            <w:pPr>
              <w:pStyle w:val="TableParagraph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153.096.461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602000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Зміни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обсягів</w:t>
            </w:r>
            <w:r>
              <w:rPr>
                <w:spacing w:val="36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готівкових</w:t>
            </w:r>
            <w:r>
              <w:rPr>
                <w:spacing w:val="-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коштів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28.646.460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20.380.078</w:t>
            </w:r>
          </w:p>
        </w:tc>
        <w:tc>
          <w:tcPr>
            <w:tcW w:w="1316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8.266.382</w:t>
            </w:r>
          </w:p>
        </w:tc>
        <w:tc>
          <w:tcPr>
            <w:tcW w:w="1369" w:type="dxa"/>
          </w:tcPr>
          <w:p>
            <w:pPr>
              <w:pStyle w:val="TableParagraph"/>
              <w:ind w:left="30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8.011.000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602100</w:t>
            </w:r>
          </w:p>
        </w:tc>
        <w:tc>
          <w:tcPr>
            <w:tcW w:w="5387" w:type="dxa"/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початок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1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28.893.076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20.431.816</w:t>
            </w:r>
          </w:p>
        </w:tc>
        <w:tc>
          <w:tcPr>
            <w:tcW w:w="1316" w:type="dxa"/>
          </w:tcPr>
          <w:p>
            <w:pPr>
              <w:pStyle w:val="TableParagraph"/>
              <w:ind w:right="295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8.461.260</w:t>
            </w:r>
          </w:p>
        </w:tc>
        <w:tc>
          <w:tcPr>
            <w:tcW w:w="1369" w:type="dxa"/>
          </w:tcPr>
          <w:p>
            <w:pPr>
              <w:pStyle w:val="TableParagraph"/>
              <w:ind w:left="302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8.018.197</w:t>
            </w:r>
          </w:p>
        </w:tc>
      </w:tr>
      <w:tr>
        <w:trPr>
          <w:trHeight w:val="201" w:hRule="atLeast"/>
        </w:trPr>
        <w:tc>
          <w:tcPr>
            <w:tcW w:w="927" w:type="dxa"/>
          </w:tcPr>
          <w:p>
            <w:pPr>
              <w:pStyle w:val="TableParagraph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602200</w:t>
            </w:r>
          </w:p>
        </w:tc>
        <w:tc>
          <w:tcPr>
            <w:tcW w:w="538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На</w:t>
            </w:r>
            <w:r>
              <w:rPr>
                <w:spacing w:val="-1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кінець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періоду</w:t>
            </w:r>
          </w:p>
        </w:tc>
        <w:tc>
          <w:tcPr>
            <w:tcW w:w="1268" w:type="dxa"/>
          </w:tcPr>
          <w:p>
            <w:pPr>
              <w:pStyle w:val="TableParagraph"/>
              <w:ind w:left="218" w:right="206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246.616</w:t>
            </w:r>
          </w:p>
        </w:tc>
        <w:tc>
          <w:tcPr>
            <w:tcW w:w="1235" w:type="dxa"/>
          </w:tcPr>
          <w:p>
            <w:pPr>
              <w:pStyle w:val="TableParagraph"/>
              <w:ind w:left="107" w:right="12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51.738</w:t>
            </w:r>
          </w:p>
        </w:tc>
        <w:tc>
          <w:tcPr>
            <w:tcW w:w="1316" w:type="dxa"/>
          </w:tcPr>
          <w:p>
            <w:pPr>
              <w:pStyle w:val="TableParagraph"/>
              <w:ind w:left="346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194.878</w:t>
            </w:r>
          </w:p>
        </w:tc>
        <w:tc>
          <w:tcPr>
            <w:tcW w:w="1369" w:type="dxa"/>
          </w:tcPr>
          <w:p>
            <w:pPr>
              <w:pStyle w:val="TableParagraph"/>
              <w:ind w:left="449" w:right="472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7.197</w:t>
            </w:r>
          </w:p>
        </w:tc>
      </w:tr>
      <w:tr>
        <w:trPr>
          <w:trHeight w:val="416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87" w:right="160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602400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0" w:lineRule="exact"/>
              <w:ind w:left="30"/>
              <w:jc w:val="left"/>
              <w:rPr>
                <w:sz w:val="17"/>
              </w:rPr>
            </w:pPr>
            <w:r>
              <w:rPr>
                <w:w w:val="105"/>
                <w:sz w:val="17"/>
              </w:rPr>
              <w:t>Кошти,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що</w:t>
            </w:r>
            <w:r>
              <w:rPr>
                <w:spacing w:val="26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передаються</w:t>
            </w:r>
            <w:r>
              <w:rPr>
                <w:spacing w:val="2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із</w:t>
            </w:r>
            <w:r>
              <w:rPr>
                <w:spacing w:val="30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загального</w:t>
            </w:r>
            <w:r>
              <w:rPr>
                <w:spacing w:val="2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фонду</w:t>
            </w:r>
            <w:r>
              <w:rPr>
                <w:spacing w:val="2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бюджету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до</w:t>
            </w:r>
            <w:r>
              <w:rPr>
                <w:spacing w:val="25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бюджету</w:t>
            </w:r>
          </w:p>
          <w:p>
            <w:pPr>
              <w:pStyle w:val="TableParagraph"/>
              <w:spacing w:line="182" w:lineRule="exact" w:before="25"/>
              <w:ind w:left="30"/>
              <w:jc w:val="left"/>
              <w:rPr>
                <w:sz w:val="17"/>
              </w:rPr>
            </w:pPr>
            <w:r>
              <w:rPr>
                <w:sz w:val="17"/>
              </w:rPr>
              <w:t>розвитку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(спеціального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фонду)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8"/>
              <w:jc w:val="left"/>
              <w:rPr>
                <w:sz w:val="18"/>
              </w:rPr>
            </w:pPr>
          </w:p>
          <w:p>
            <w:pPr>
              <w:pStyle w:val="TableParagraph"/>
              <w:spacing w:line="182" w:lineRule="exact"/>
              <w:ind w:left="12"/>
              <w:rPr>
                <w:sz w:val="17"/>
              </w:rPr>
            </w:pPr>
            <w:r>
              <w:rPr>
                <w:w w:val="104"/>
                <w:sz w:val="17"/>
              </w:rPr>
              <w:t>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108" w:right="122"/>
              <w:rPr>
                <w:sz w:val="17"/>
              </w:rPr>
            </w:pPr>
            <w:r>
              <w:rPr>
                <w:spacing w:val="-5"/>
                <w:sz w:val="17"/>
              </w:rPr>
              <w:t>-</w:t>
            </w:r>
            <w:r>
              <w:rPr>
                <w:spacing w:val="-2"/>
                <w:w w:val="105"/>
                <w:sz w:val="17"/>
              </w:rPr>
              <w:t>145.085.461</w:t>
            </w:r>
          </w:p>
        </w:tc>
        <w:tc>
          <w:tcPr>
            <w:tcW w:w="13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right="204"/>
              <w:jc w:val="righ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145.085.461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9"/>
              <w:ind w:left="211"/>
              <w:jc w:val="left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145.085.461</w:t>
            </w:r>
          </w:p>
        </w:tc>
      </w:tr>
      <w:tr>
        <w:trPr>
          <w:trHeight w:val="220" w:hRule="atLeast"/>
        </w:trPr>
        <w:tc>
          <w:tcPr>
            <w:tcW w:w="92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27"/>
              <w:rPr>
                <w:b/>
                <w:sz w:val="17"/>
              </w:rPr>
            </w:pPr>
            <w:r>
              <w:rPr>
                <w:b/>
                <w:w w:val="104"/>
                <w:sz w:val="17"/>
              </w:rPr>
              <w:t>х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30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Загальне</w:t>
            </w:r>
            <w:r>
              <w:rPr>
                <w:b/>
                <w:spacing w:val="-8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фінансування</w:t>
            </w:r>
          </w:p>
        </w:tc>
        <w:tc>
          <w:tcPr>
            <w:tcW w:w="126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218" w:right="21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71.422.485</w:t>
            </w:r>
          </w:p>
        </w:tc>
        <w:tc>
          <w:tcPr>
            <w:tcW w:w="1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121" w:right="114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w w:val="105"/>
                <w:sz w:val="17"/>
              </w:rPr>
              <w:t>124.705.383</w:t>
            </w:r>
          </w:p>
        </w:tc>
        <w:tc>
          <w:tcPr>
            <w:tcW w:w="1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right="189"/>
              <w:jc w:val="righ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196.127.868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6" w:lineRule="exact" w:before="13"/>
              <w:ind w:left="226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195.872.486</w:t>
            </w: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0273" w:val="left" w:leader="none"/>
        </w:tabs>
        <w:spacing w:before="96"/>
        <w:ind w:left="142"/>
      </w:pPr>
      <w:r>
        <w:rPr/>
        <w:t>Начальник</w:t>
      </w:r>
      <w:r>
        <w:rPr>
          <w:spacing w:val="20"/>
        </w:rPr>
        <w:t> </w:t>
      </w:r>
      <w:r>
        <w:rPr/>
        <w:t>фінансового</w:t>
      </w:r>
      <w:r>
        <w:rPr>
          <w:spacing w:val="19"/>
        </w:rPr>
        <w:t> </w:t>
      </w:r>
      <w:r>
        <w:rPr/>
        <w:t>управління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16"/>
        </w:rPr>
        <w:t> </w:t>
      </w:r>
      <w:r>
        <w:rPr/>
        <w:t>міської</w:t>
      </w:r>
      <w:r>
        <w:rPr>
          <w:spacing w:val="15"/>
        </w:rPr>
        <w:t> </w:t>
      </w:r>
      <w:r>
        <w:rPr>
          <w:spacing w:val="-4"/>
        </w:rPr>
        <w:t>ради</w:t>
      </w:r>
      <w:r>
        <w:rPr/>
        <w:tab/>
        <w:t>Яна</w:t>
      </w:r>
      <w:r>
        <w:rPr>
          <w:spacing w:val="7"/>
        </w:rPr>
        <w:t> </w:t>
      </w:r>
      <w:r>
        <w:rPr>
          <w:spacing w:val="-2"/>
        </w:rPr>
        <w:t>ЧАБАН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273" w:val="left" w:leader="none"/>
        </w:tabs>
        <w:spacing w:before="96"/>
        <w:ind w:left="142"/>
      </w:pPr>
      <w:r>
        <w:rPr/>
        <w:t>Секретар</w:t>
      </w:r>
      <w:r>
        <w:rPr>
          <w:spacing w:val="21"/>
        </w:rPr>
        <w:t> </w:t>
      </w:r>
      <w:r>
        <w:rPr/>
        <w:t>Мелітопольської</w:t>
      </w:r>
      <w:r>
        <w:rPr>
          <w:spacing w:val="18"/>
        </w:rPr>
        <w:t> </w:t>
      </w:r>
      <w:r>
        <w:rPr/>
        <w:t>міської</w:t>
      </w:r>
      <w:r>
        <w:rPr>
          <w:spacing w:val="19"/>
        </w:rPr>
        <w:t> </w:t>
      </w:r>
      <w:r>
        <w:rPr>
          <w:spacing w:val="-4"/>
        </w:rPr>
        <w:t>ради</w:t>
      </w:r>
      <w:r>
        <w:rPr/>
        <w:tab/>
        <w:t>Роман</w:t>
      </w:r>
      <w:r>
        <w:rPr>
          <w:spacing w:val="13"/>
        </w:rPr>
        <w:t> </w:t>
      </w:r>
      <w:r>
        <w:rPr>
          <w:spacing w:val="-2"/>
        </w:rPr>
        <w:t>РОМАНОВ</w:t>
      </w:r>
    </w:p>
    <w:sectPr>
      <w:type w:val="continuous"/>
      <w:pgSz w:w="15840" w:h="12240" w:orient="landscape"/>
      <w:pgMar w:top="680" w:bottom="280" w:left="2200" w:right="1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653"/>
      <w:jc w:val="center"/>
    </w:pPr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81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2021-11-04T06:27:34Z</dcterms:created>
  <dcterms:modified xsi:type="dcterms:W3CDTF">2021-11-04T06:27:34Z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